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25" w:type="dxa"/>
        <w:tblInd w:w="93" w:type="dxa"/>
        <w:tblLayout w:type="fixed"/>
        <w:tblLook w:val="04A0"/>
      </w:tblPr>
      <w:tblGrid>
        <w:gridCol w:w="500"/>
        <w:gridCol w:w="520"/>
        <w:gridCol w:w="400"/>
        <w:gridCol w:w="484"/>
        <w:gridCol w:w="238"/>
        <w:gridCol w:w="246"/>
        <w:gridCol w:w="376"/>
        <w:gridCol w:w="108"/>
        <w:gridCol w:w="352"/>
        <w:gridCol w:w="132"/>
        <w:gridCol w:w="327"/>
        <w:gridCol w:w="158"/>
        <w:gridCol w:w="242"/>
        <w:gridCol w:w="242"/>
        <w:gridCol w:w="138"/>
        <w:gridCol w:w="346"/>
        <w:gridCol w:w="54"/>
        <w:gridCol w:w="430"/>
        <w:gridCol w:w="90"/>
        <w:gridCol w:w="394"/>
        <w:gridCol w:w="86"/>
        <w:gridCol w:w="399"/>
        <w:gridCol w:w="121"/>
        <w:gridCol w:w="363"/>
        <w:gridCol w:w="137"/>
        <w:gridCol w:w="347"/>
        <w:gridCol w:w="275"/>
        <w:gridCol w:w="209"/>
        <w:gridCol w:w="331"/>
        <w:gridCol w:w="153"/>
        <w:gridCol w:w="387"/>
        <w:gridCol w:w="98"/>
        <w:gridCol w:w="422"/>
        <w:gridCol w:w="62"/>
        <w:gridCol w:w="398"/>
        <w:gridCol w:w="86"/>
        <w:gridCol w:w="434"/>
        <w:gridCol w:w="50"/>
        <w:gridCol w:w="350"/>
        <w:gridCol w:w="134"/>
        <w:gridCol w:w="236"/>
        <w:gridCol w:w="249"/>
        <w:gridCol w:w="231"/>
        <w:gridCol w:w="253"/>
        <w:gridCol w:w="207"/>
        <w:gridCol w:w="277"/>
        <w:gridCol w:w="183"/>
        <w:gridCol w:w="301"/>
        <w:gridCol w:w="219"/>
        <w:gridCol w:w="265"/>
        <w:gridCol w:w="195"/>
        <w:gridCol w:w="290"/>
      </w:tblGrid>
      <w:tr w:rsidR="00800C1F" w:rsidRPr="00DC00A8" w:rsidTr="00800C1F">
        <w:trPr>
          <w:trHeight w:val="420"/>
        </w:trPr>
        <w:tc>
          <w:tcPr>
            <w:tcW w:w="5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sz w:val="32"/>
                <w:szCs w:val="32"/>
              </w:rPr>
            </w:pPr>
          </w:p>
        </w:tc>
        <w:tc>
          <w:tcPr>
            <w:tcW w:w="52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sz w:val="32"/>
                <w:szCs w:val="32"/>
              </w:rPr>
            </w:pPr>
          </w:p>
        </w:tc>
        <w:tc>
          <w:tcPr>
            <w:tcW w:w="4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sz w:val="32"/>
                <w:szCs w:val="32"/>
              </w:rPr>
            </w:pPr>
          </w:p>
        </w:tc>
        <w:tc>
          <w:tcPr>
            <w:tcW w:w="4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1.</w:t>
            </w: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FFF00"/>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sz w:val="20"/>
                <w:szCs w:val="20"/>
                <w:lang w:val="uk-UA"/>
              </w:rPr>
              <w:t>11</w:t>
            </w:r>
            <w:r w:rsidRPr="00DC00A8">
              <w:rPr>
                <w:rFonts w:ascii="Times New Roman" w:eastAsia="Times New Roman" w:hAnsi="Times New Roman" w:cs="Times New Roman"/>
                <w:color w:val="000000"/>
                <w:lang w:val="uk-UA"/>
              </w:rPr>
              <w:t>.</w:t>
            </w: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nil"/>
              <w:right w:val="nil"/>
            </w:tcBorders>
            <w:shd w:val="clear" w:color="auto" w:fill="auto"/>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r>
      <w:tr w:rsidR="00800C1F" w:rsidRPr="00DC00A8" w:rsidTr="00800C1F">
        <w:trPr>
          <w:trHeight w:val="420"/>
        </w:trPr>
        <w:tc>
          <w:tcPr>
            <w:tcW w:w="5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84"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2.</w:t>
            </w: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nil"/>
              <w:right w:val="nil"/>
            </w:tcBorders>
            <w:shd w:val="clear" w:color="auto" w:fill="auto"/>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r>
      <w:tr w:rsidR="00800C1F" w:rsidRPr="00DC00A8" w:rsidTr="00800C1F">
        <w:trPr>
          <w:trHeight w:val="420"/>
        </w:trPr>
        <w:tc>
          <w:tcPr>
            <w:tcW w:w="5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84"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3.</w:t>
            </w: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nil"/>
              <w:right w:val="nil"/>
            </w:tcBorders>
            <w:shd w:val="clear" w:color="auto" w:fill="auto"/>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r>
      <w:tr w:rsidR="00800C1F" w:rsidRPr="00DC00A8" w:rsidTr="00800C1F">
        <w:trPr>
          <w:trHeight w:val="420"/>
        </w:trPr>
        <w:tc>
          <w:tcPr>
            <w:tcW w:w="5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84"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4.</w:t>
            </w: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nil"/>
              <w:right w:val="nil"/>
            </w:tcBorders>
            <w:shd w:val="clear" w:color="auto" w:fill="auto"/>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r>
      <w:tr w:rsidR="00800C1F" w:rsidRPr="00DC00A8" w:rsidTr="00800C1F">
        <w:trPr>
          <w:trHeight w:val="420"/>
        </w:trPr>
        <w:tc>
          <w:tcPr>
            <w:tcW w:w="5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84"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5.</w:t>
            </w: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nil"/>
              <w:right w:val="nil"/>
            </w:tcBorders>
            <w:shd w:val="clear" w:color="auto" w:fill="auto"/>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r>
      <w:tr w:rsidR="00800C1F" w:rsidRPr="00DC00A8" w:rsidTr="00800C1F">
        <w:trPr>
          <w:trHeight w:val="420"/>
        </w:trPr>
        <w:tc>
          <w:tcPr>
            <w:tcW w:w="5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84"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6.</w:t>
            </w: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nil"/>
              <w:right w:val="nil"/>
            </w:tcBorders>
            <w:shd w:val="clear" w:color="auto" w:fill="auto"/>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r>
      <w:tr w:rsidR="00800C1F" w:rsidRPr="00DC00A8" w:rsidTr="00800C1F">
        <w:trPr>
          <w:trHeight w:val="420"/>
        </w:trPr>
        <w:tc>
          <w:tcPr>
            <w:tcW w:w="5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84"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7.</w:t>
            </w: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nil"/>
              <w:right w:val="nil"/>
            </w:tcBorders>
            <w:shd w:val="clear" w:color="auto" w:fill="auto"/>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r>
      <w:tr w:rsidR="00800C1F" w:rsidRPr="00DC00A8" w:rsidTr="00800C1F">
        <w:trPr>
          <w:trHeight w:val="420"/>
        </w:trPr>
        <w:tc>
          <w:tcPr>
            <w:tcW w:w="5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84"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8.</w:t>
            </w: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nil"/>
              <w:right w:val="nil"/>
            </w:tcBorders>
            <w:shd w:val="clear" w:color="auto" w:fill="auto"/>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r>
      <w:tr w:rsidR="00800C1F" w:rsidRPr="00DC00A8" w:rsidTr="00800C1F">
        <w:trPr>
          <w:trHeight w:val="420"/>
        </w:trPr>
        <w:tc>
          <w:tcPr>
            <w:tcW w:w="5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84"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lang w:val="uk-UA"/>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9.</w:t>
            </w: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nil"/>
              <w:right w:val="nil"/>
            </w:tcBorders>
            <w:shd w:val="clear" w:color="auto" w:fill="auto"/>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r>
      <w:tr w:rsidR="00800C1F" w:rsidRPr="00DC00A8" w:rsidTr="00800C1F">
        <w:trPr>
          <w:trHeight w:val="420"/>
        </w:trPr>
        <w:tc>
          <w:tcPr>
            <w:tcW w:w="5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84"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sz w:val="20"/>
                <w:szCs w:val="20"/>
                <w:lang w:val="uk-UA"/>
              </w:rPr>
            </w:pPr>
            <w:r w:rsidRPr="00DC00A8">
              <w:rPr>
                <w:rFonts w:ascii="Times New Roman" w:eastAsia="Times New Roman" w:hAnsi="Times New Roman" w:cs="Times New Roman"/>
                <w:color w:val="000000"/>
                <w:sz w:val="20"/>
                <w:szCs w:val="20"/>
                <w:lang w:val="uk-UA"/>
              </w:rPr>
              <w:t>10.</w:t>
            </w: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nil"/>
              <w:right w:val="nil"/>
            </w:tcBorders>
            <w:shd w:val="clear" w:color="auto" w:fill="auto"/>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r>
      <w:tr w:rsidR="00800C1F" w:rsidRPr="00DC00A8" w:rsidTr="00800C1F">
        <w:trPr>
          <w:trHeight w:val="420"/>
        </w:trPr>
        <w:tc>
          <w:tcPr>
            <w:tcW w:w="5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84"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c>
          <w:tcPr>
            <w:tcW w:w="485" w:type="dxa"/>
            <w:gridSpan w:val="2"/>
            <w:tcBorders>
              <w:top w:val="nil"/>
              <w:left w:val="nil"/>
              <w:bottom w:val="nil"/>
              <w:right w:val="nil"/>
            </w:tcBorders>
            <w:shd w:val="clear" w:color="auto" w:fill="auto"/>
            <w:noWrap/>
            <w:vAlign w:val="center"/>
            <w:hideMark/>
          </w:tcPr>
          <w:p w:rsidR="00DC00A8" w:rsidRPr="00DC00A8" w:rsidRDefault="00DC00A8" w:rsidP="00DC00A8">
            <w:pPr>
              <w:spacing w:after="0" w:line="240" w:lineRule="auto"/>
              <w:jc w:val="center"/>
              <w:rPr>
                <w:rFonts w:ascii="Calibri" w:eastAsia="Times New Roman" w:hAnsi="Calibri" w:cs="Times New Roman"/>
                <w:color w:val="000000"/>
              </w:rPr>
            </w:pPr>
          </w:p>
        </w:tc>
      </w:tr>
      <w:tr w:rsidR="00DC00A8" w:rsidRPr="00DC00A8" w:rsidTr="00DC00A8">
        <w:trPr>
          <w:trHeight w:val="300"/>
        </w:trPr>
        <w:tc>
          <w:tcPr>
            <w:tcW w:w="5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722"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622"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59"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38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8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0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622"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4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4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37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8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29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r>
      <w:tr w:rsidR="00DC00A8" w:rsidRPr="00DC00A8" w:rsidTr="00DC00A8">
        <w:trPr>
          <w:trHeight w:val="300"/>
        </w:trPr>
        <w:tc>
          <w:tcPr>
            <w:tcW w:w="5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722"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622"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59"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38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8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0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622"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4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4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0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37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8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c>
          <w:tcPr>
            <w:tcW w:w="290" w:type="dxa"/>
            <w:tcBorders>
              <w:top w:val="nil"/>
              <w:left w:val="nil"/>
              <w:bottom w:val="nil"/>
              <w:right w:val="nil"/>
            </w:tcBorders>
            <w:shd w:val="clear" w:color="auto" w:fill="auto"/>
            <w:noWrap/>
            <w:vAlign w:val="bottom"/>
            <w:hideMark/>
          </w:tcPr>
          <w:p w:rsidR="00DC00A8" w:rsidRPr="00DC00A8" w:rsidRDefault="00DC00A8" w:rsidP="00DC00A8">
            <w:pPr>
              <w:spacing w:after="0" w:line="240" w:lineRule="auto"/>
              <w:rPr>
                <w:rFonts w:ascii="Calibri" w:eastAsia="Times New Roman" w:hAnsi="Calibri" w:cs="Times New Roman"/>
                <w:color w:val="000000"/>
              </w:rPr>
            </w:pPr>
          </w:p>
        </w:tc>
      </w:tr>
    </w:tbl>
    <w:p w:rsidR="0004543F" w:rsidRDefault="0004543F">
      <w:pPr>
        <w:rPr>
          <w:lang w:val="uk-UA"/>
        </w:rPr>
      </w:pPr>
    </w:p>
    <w:p w:rsidR="0004543F" w:rsidRDefault="0004543F">
      <w:pPr>
        <w:rPr>
          <w:rFonts w:ascii="Times New Roman" w:hAnsi="Times New Roman" w:cs="Times New Roman"/>
          <w:b/>
          <w:sz w:val="24"/>
          <w:szCs w:val="24"/>
          <w:lang w:val="uk-UA"/>
        </w:rPr>
      </w:pPr>
      <w:r w:rsidRPr="0004543F">
        <w:rPr>
          <w:rFonts w:ascii="Times New Roman" w:hAnsi="Times New Roman" w:cs="Times New Roman"/>
          <w:b/>
          <w:sz w:val="24"/>
          <w:szCs w:val="24"/>
          <w:lang w:val="uk-UA"/>
        </w:rPr>
        <w:t>По горизонталі:</w:t>
      </w:r>
    </w:p>
    <w:p w:rsidR="0004543F" w:rsidRPr="00932DB1" w:rsidRDefault="0004543F" w:rsidP="00932DB1">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 Невербальний засіб спілкування. 2. Розділ мовознавства, який вивчає звуковий склад мови. 3. Головна морфема, що виражає основне лексичне значення слова. 4. Розділ мовознавчої науки про правильне написання слів. 5. Слова або словосполучення, властиві мовленню певної професійної</w:t>
      </w:r>
      <w:r w:rsidR="00932DB1">
        <w:rPr>
          <w:rFonts w:ascii="Times New Roman" w:hAnsi="Times New Roman" w:cs="Times New Roman"/>
          <w:sz w:val="24"/>
          <w:szCs w:val="24"/>
          <w:lang w:val="uk-UA"/>
        </w:rPr>
        <w:t xml:space="preserve"> групи людей. 6. Р</w:t>
      </w:r>
      <w:r w:rsidR="00932DB1" w:rsidRPr="00932DB1">
        <w:rPr>
          <w:rFonts w:ascii="Times New Roman" w:hAnsi="Times New Roman" w:cs="Times New Roman"/>
          <w:sz w:val="24"/>
          <w:szCs w:val="24"/>
          <w:lang w:val="uk-UA"/>
        </w:rPr>
        <w:t>еєстр слів</w:t>
      </w:r>
      <w:r w:rsidR="00932DB1">
        <w:rPr>
          <w:rFonts w:ascii="Times New Roman" w:hAnsi="Times New Roman" w:cs="Times New Roman"/>
          <w:sz w:val="24"/>
          <w:szCs w:val="24"/>
          <w:lang w:val="uk-UA"/>
        </w:rPr>
        <w:t>,</w:t>
      </w:r>
      <w:r w:rsidR="00932DB1" w:rsidRPr="00932DB1">
        <w:rPr>
          <w:rFonts w:ascii="Times New Roman" w:hAnsi="Times New Roman" w:cs="Times New Roman"/>
          <w:sz w:val="24"/>
          <w:szCs w:val="24"/>
          <w:lang w:val="uk-UA"/>
        </w:rPr>
        <w:t xml:space="preserve"> розташованих  у  певній  по</w:t>
      </w:r>
      <w:r w:rsidR="00932DB1">
        <w:rPr>
          <w:rFonts w:ascii="Times New Roman" w:hAnsi="Times New Roman" w:cs="Times New Roman"/>
          <w:sz w:val="24"/>
          <w:szCs w:val="24"/>
          <w:lang w:val="uk-UA"/>
        </w:rPr>
        <w:t>слідовності, де можна знайти тлумачення слів.</w:t>
      </w:r>
      <w:r w:rsidR="00932DB1" w:rsidRPr="00932DB1">
        <w:rPr>
          <w:rFonts w:ascii="Times New Roman" w:hAnsi="Times New Roman" w:cs="Times New Roman"/>
          <w:sz w:val="24"/>
          <w:szCs w:val="24"/>
          <w:lang w:val="uk-UA"/>
        </w:rPr>
        <w:t xml:space="preserve"> </w:t>
      </w:r>
      <w:r>
        <w:rPr>
          <w:rFonts w:ascii="Times New Roman" w:hAnsi="Times New Roman" w:cs="Times New Roman"/>
          <w:sz w:val="24"/>
          <w:szCs w:val="24"/>
          <w:lang w:val="uk-UA"/>
        </w:rPr>
        <w:t>7. Слова, однакові за звучанням, але різні за значенням. 8. Стійкі вирази словосполучень і речень. 9. Спеціальні слова, що вживаються для точної назви певного поняття науки. 10. Обмін інформацією, передача її однією людиною іншій.</w:t>
      </w:r>
    </w:p>
    <w:p w:rsidR="0004543F" w:rsidRDefault="0004543F" w:rsidP="0004543F">
      <w:pPr>
        <w:rPr>
          <w:rFonts w:ascii="Times New Roman" w:hAnsi="Times New Roman" w:cs="Times New Roman"/>
          <w:b/>
          <w:sz w:val="24"/>
          <w:szCs w:val="24"/>
          <w:lang w:val="uk-UA"/>
        </w:rPr>
      </w:pPr>
      <w:r>
        <w:rPr>
          <w:rFonts w:ascii="Times New Roman" w:hAnsi="Times New Roman" w:cs="Times New Roman"/>
          <w:b/>
          <w:sz w:val="24"/>
          <w:szCs w:val="24"/>
          <w:lang w:val="uk-UA"/>
        </w:rPr>
        <w:t>По вертикалі:</w:t>
      </w:r>
    </w:p>
    <w:p w:rsidR="0004543F" w:rsidRPr="0004543F" w:rsidRDefault="0004543F" w:rsidP="0004543F">
      <w:pPr>
        <w:rPr>
          <w:rFonts w:ascii="Times New Roman" w:hAnsi="Times New Roman" w:cs="Times New Roman"/>
          <w:b/>
          <w:sz w:val="24"/>
          <w:szCs w:val="24"/>
          <w:lang w:val="uk-UA"/>
        </w:rPr>
      </w:pPr>
      <w:r w:rsidRPr="0004543F">
        <w:rPr>
          <w:rFonts w:ascii="Times New Roman" w:hAnsi="Times New Roman" w:cs="Times New Roman"/>
          <w:sz w:val="24"/>
          <w:szCs w:val="24"/>
          <w:lang w:val="uk-UA"/>
        </w:rPr>
        <w:t>11.</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Розділ мовознавства, який вивчає частини мови.</w:t>
      </w:r>
    </w:p>
    <w:sectPr w:rsidR="0004543F" w:rsidRPr="0004543F" w:rsidSect="00DC00A8">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4423B"/>
    <w:multiLevelType w:val="hybridMultilevel"/>
    <w:tmpl w:val="D7D6E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C00A8"/>
    <w:rsid w:val="0004543F"/>
    <w:rsid w:val="00053FC3"/>
    <w:rsid w:val="0049146A"/>
    <w:rsid w:val="006E7EA4"/>
    <w:rsid w:val="00800C1F"/>
    <w:rsid w:val="00932355"/>
    <w:rsid w:val="00932DB1"/>
    <w:rsid w:val="00A11749"/>
    <w:rsid w:val="00C25A45"/>
    <w:rsid w:val="00DC0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43F"/>
    <w:pPr>
      <w:ind w:left="720"/>
      <w:contextualSpacing/>
    </w:pPr>
  </w:style>
</w:styles>
</file>

<file path=word/webSettings.xml><?xml version="1.0" encoding="utf-8"?>
<w:webSettings xmlns:r="http://schemas.openxmlformats.org/officeDocument/2006/relationships" xmlns:w="http://schemas.openxmlformats.org/wordprocessingml/2006/main">
  <w:divs>
    <w:div w:id="50327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163</Words>
  <Characters>934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dcterms:created xsi:type="dcterms:W3CDTF">2012-02-19T14:14:00Z</dcterms:created>
  <dcterms:modified xsi:type="dcterms:W3CDTF">2012-02-19T14:48:00Z</dcterms:modified>
</cp:coreProperties>
</file>